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39C75" w14:textId="77777777" w:rsidR="00C234BE" w:rsidRDefault="00C234BE" w:rsidP="00C234BE">
      <w:pPr>
        <w:pStyle w:val="BodyText"/>
        <w:ind w:left="6984"/>
        <w:rPr>
          <w:rFonts w:ascii="Times New Roman"/>
          <w:sz w:val="20"/>
        </w:rPr>
      </w:pPr>
      <w:r>
        <w:rPr>
          <w:rFonts w:ascii="Times New Roman"/>
          <w:noProof/>
          <w:color w:val="2B579A"/>
          <w:sz w:val="20"/>
          <w:shd w:val="clear" w:color="auto" w:fill="E6E6E6"/>
        </w:rPr>
        <w:drawing>
          <wp:inline distT="0" distB="0" distL="0" distR="0" wp14:anchorId="55C8F2E8" wp14:editId="191B8FEA">
            <wp:extent cx="2022506" cy="636125"/>
            <wp:effectExtent l="0" t="0" r="0" b="0"/>
            <wp:docPr id="1" name="image1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97" cy="6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1DB4" w14:textId="77777777" w:rsidR="00C234BE" w:rsidRDefault="00C234BE" w:rsidP="00C234BE">
      <w:pPr>
        <w:pStyle w:val="Heading1"/>
        <w:spacing w:before="57"/>
        <w:ind w:left="2083" w:right="2098"/>
        <w:jc w:val="center"/>
      </w:pPr>
    </w:p>
    <w:p w14:paraId="7BFE5D20" w14:textId="77777777" w:rsidR="00C234BE" w:rsidRDefault="00C234BE" w:rsidP="00C234BE">
      <w:pPr>
        <w:pStyle w:val="Heading1"/>
        <w:spacing w:before="57"/>
        <w:ind w:left="2083" w:right="2098"/>
        <w:jc w:val="center"/>
        <w:rPr>
          <w:spacing w:val="-2"/>
        </w:rPr>
      </w:pPr>
      <w:r>
        <w:t>JOB</w:t>
      </w:r>
      <w:r>
        <w:rPr>
          <w:spacing w:val="-3"/>
        </w:rPr>
        <w:t xml:space="preserve"> </w:t>
      </w:r>
      <w:r>
        <w:rPr>
          <w:spacing w:val="-2"/>
        </w:rPr>
        <w:t>DESCRIPTION</w:t>
      </w:r>
    </w:p>
    <w:p w14:paraId="1CF47D0A" w14:textId="77777777" w:rsidR="00C234BE" w:rsidRDefault="00C234BE" w:rsidP="00C234BE">
      <w:pPr>
        <w:spacing w:line="267" w:lineRule="exact"/>
        <w:ind w:left="2084" w:right="2098"/>
        <w:jc w:val="center"/>
        <w:rPr>
          <w:b/>
          <w:spacing w:val="-2"/>
        </w:rPr>
      </w:pPr>
      <w:r>
        <w:rPr>
          <w:b/>
        </w:rPr>
        <w:t>Postgraduate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Coordinator</w:t>
      </w:r>
      <w:r>
        <w:t>,</w:t>
      </w:r>
      <w:r>
        <w:rPr>
          <w:spacing w:val="-5"/>
        </w:rPr>
        <w:t xml:space="preserve"> </w:t>
      </w:r>
      <w:r>
        <w:rPr>
          <w:b/>
        </w:rPr>
        <w:t>Faculty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Health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Medicine</w:t>
      </w:r>
    </w:p>
    <w:p w14:paraId="7CF666CD" w14:textId="16012AFB" w:rsidR="00940E76" w:rsidRDefault="00940E76" w:rsidP="00C234BE">
      <w:pPr>
        <w:spacing w:line="267" w:lineRule="exact"/>
        <w:ind w:left="2084" w:right="2098"/>
        <w:jc w:val="center"/>
        <w:rPr>
          <w:b/>
          <w:spacing w:val="-2"/>
        </w:rPr>
      </w:pPr>
      <w:r>
        <w:rPr>
          <w:b/>
          <w:spacing w:val="-2"/>
        </w:rPr>
        <w:t>Vacancy Ref: 0860-24</w:t>
      </w:r>
    </w:p>
    <w:p w14:paraId="6DF13DCA" w14:textId="77777777" w:rsidR="00940E76" w:rsidRDefault="00940E76" w:rsidP="00C234BE">
      <w:pPr>
        <w:spacing w:line="267" w:lineRule="exact"/>
        <w:ind w:left="2084" w:right="2098"/>
        <w:jc w:val="center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7"/>
        <w:gridCol w:w="3214"/>
      </w:tblGrid>
      <w:tr w:rsidR="00C234BE" w14:paraId="0A106EEA" w14:textId="77777777" w:rsidTr="6C41EE05">
        <w:trPr>
          <w:trHeight w:val="270"/>
        </w:trPr>
        <w:tc>
          <w:tcPr>
            <w:tcW w:w="7247" w:type="dxa"/>
          </w:tcPr>
          <w:p w14:paraId="6A6DA2ED" w14:textId="77777777" w:rsidR="00C234BE" w:rsidRDefault="00C234BE" w:rsidP="004D3871">
            <w:pPr>
              <w:pStyle w:val="TableParagraph"/>
              <w:spacing w:before="1" w:line="249" w:lineRule="exact"/>
            </w:pPr>
            <w:r>
              <w:rPr>
                <w:b/>
              </w:rPr>
              <w:t>Job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7"/>
              </w:rPr>
              <w:t xml:space="preserve"> </w:t>
            </w:r>
            <w:r>
              <w:t>Postgraduate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Coordinator</w:t>
            </w:r>
          </w:p>
        </w:tc>
        <w:tc>
          <w:tcPr>
            <w:tcW w:w="3214" w:type="dxa"/>
          </w:tcPr>
          <w:p w14:paraId="0B104414" w14:textId="77777777" w:rsidR="00C234BE" w:rsidRDefault="00C234BE" w:rsidP="004D3871">
            <w:pPr>
              <w:pStyle w:val="TableParagraph"/>
              <w:spacing w:before="1" w:line="249" w:lineRule="exact"/>
            </w:pPr>
            <w:r>
              <w:rPr>
                <w:b/>
              </w:rPr>
              <w:t>Present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Grade:</w:t>
            </w:r>
            <w:r>
              <w:rPr>
                <w:b/>
                <w:spacing w:val="20"/>
              </w:rPr>
              <w:t xml:space="preserve"> </w:t>
            </w:r>
            <w:r>
              <w:rPr>
                <w:spacing w:val="-5"/>
              </w:rPr>
              <w:t>5S</w:t>
            </w:r>
          </w:p>
        </w:tc>
      </w:tr>
      <w:tr w:rsidR="00C234BE" w14:paraId="2A4C9423" w14:textId="77777777" w:rsidTr="6C41EE05">
        <w:trPr>
          <w:trHeight w:val="465"/>
        </w:trPr>
        <w:tc>
          <w:tcPr>
            <w:tcW w:w="10461" w:type="dxa"/>
            <w:gridSpan w:val="2"/>
          </w:tcPr>
          <w:p w14:paraId="337BAA9A" w14:textId="39BE9D23" w:rsidR="00C234BE" w:rsidRDefault="00C234BE" w:rsidP="004D3871">
            <w:pPr>
              <w:pStyle w:val="TableParagraph"/>
              <w:tabs>
                <w:tab w:val="left" w:pos="2268"/>
              </w:tabs>
              <w:spacing w:before="97"/>
            </w:pPr>
            <w:r>
              <w:rPr>
                <w:b/>
                <w:spacing w:val="-2"/>
              </w:rPr>
              <w:t>Department/College:</w:t>
            </w:r>
            <w:r>
              <w:rPr>
                <w:b/>
              </w:rPr>
              <w:tab/>
            </w:r>
            <w:r w:rsidR="003773B3">
              <w:t>Faculty of Health and Medicine</w:t>
            </w:r>
          </w:p>
        </w:tc>
      </w:tr>
      <w:tr w:rsidR="00C234BE" w14:paraId="4A4A5509" w14:textId="77777777" w:rsidTr="6C41EE05">
        <w:trPr>
          <w:trHeight w:val="268"/>
        </w:trPr>
        <w:tc>
          <w:tcPr>
            <w:tcW w:w="10461" w:type="dxa"/>
            <w:gridSpan w:val="2"/>
          </w:tcPr>
          <w:p w14:paraId="56DBD369" w14:textId="773A6730" w:rsidR="00C234BE" w:rsidRDefault="00C234BE" w:rsidP="004D3871">
            <w:pPr>
              <w:pStyle w:val="TableParagraph"/>
              <w:spacing w:line="24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32"/>
              </w:rPr>
              <w:t xml:space="preserve"> </w:t>
            </w:r>
            <w:r w:rsidR="0034507C">
              <w:t xml:space="preserve">Postgraduate </w:t>
            </w:r>
            <w:r w:rsidR="003773B3">
              <w:t xml:space="preserve">Student </w:t>
            </w:r>
            <w:proofErr w:type="spellStart"/>
            <w:r w:rsidR="003773B3">
              <w:t>Programmes</w:t>
            </w:r>
            <w:proofErr w:type="spellEnd"/>
            <w:r w:rsidR="003773B3">
              <w:t xml:space="preserve"> Officer</w:t>
            </w:r>
          </w:p>
        </w:tc>
      </w:tr>
      <w:tr w:rsidR="00C234BE" w14:paraId="2B7341A3" w14:textId="77777777" w:rsidTr="6C41EE05">
        <w:trPr>
          <w:trHeight w:val="268"/>
        </w:trPr>
        <w:tc>
          <w:tcPr>
            <w:tcW w:w="10461" w:type="dxa"/>
            <w:gridSpan w:val="2"/>
          </w:tcPr>
          <w:p w14:paraId="20AD17B5" w14:textId="77777777" w:rsidR="00C234BE" w:rsidRDefault="00C234BE" w:rsidP="004D3871">
            <w:pPr>
              <w:pStyle w:val="TableParagraph"/>
              <w:spacing w:line="248" w:lineRule="exact"/>
            </w:pPr>
            <w:r>
              <w:rPr>
                <w:b/>
              </w:rPr>
              <w:t>Supervisory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spacing w:val="57"/>
                <w:w w:val="150"/>
              </w:rPr>
              <w:t xml:space="preserve"> </w:t>
            </w:r>
            <w:r>
              <w:rPr>
                <w:spacing w:val="-5"/>
              </w:rPr>
              <w:t>N/A</w:t>
            </w:r>
          </w:p>
        </w:tc>
      </w:tr>
      <w:tr w:rsidR="00C234BE" w14:paraId="60615F44" w14:textId="77777777" w:rsidTr="6C41EE05">
        <w:trPr>
          <w:trHeight w:val="422"/>
        </w:trPr>
        <w:tc>
          <w:tcPr>
            <w:tcW w:w="7247" w:type="dxa"/>
            <w:tcBorders>
              <w:bottom w:val="nil"/>
              <w:right w:val="nil"/>
            </w:tcBorders>
          </w:tcPr>
          <w:p w14:paraId="7FA9DD9B" w14:textId="77777777" w:rsidR="00C234BE" w:rsidRDefault="00C234BE" w:rsidP="004D387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contacts</w:t>
            </w:r>
          </w:p>
        </w:tc>
        <w:tc>
          <w:tcPr>
            <w:tcW w:w="3214" w:type="dxa"/>
            <w:tcBorders>
              <w:left w:val="nil"/>
              <w:bottom w:val="nil"/>
            </w:tcBorders>
          </w:tcPr>
          <w:p w14:paraId="32A789E2" w14:textId="77777777" w:rsidR="00C234BE" w:rsidRDefault="00C234BE" w:rsidP="004D38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34BE" w14:paraId="5380C665" w14:textId="77777777" w:rsidTr="6C41EE05">
        <w:trPr>
          <w:trHeight w:val="1075"/>
        </w:trPr>
        <w:tc>
          <w:tcPr>
            <w:tcW w:w="10461" w:type="dxa"/>
            <w:gridSpan w:val="2"/>
            <w:tcBorders>
              <w:top w:val="nil"/>
              <w:bottom w:val="nil"/>
            </w:tcBorders>
          </w:tcPr>
          <w:p w14:paraId="1290AE70" w14:textId="39B26E53" w:rsidR="00C234BE" w:rsidRDefault="00C234BE" w:rsidP="004D3871">
            <w:pPr>
              <w:pStyle w:val="TableParagraph"/>
              <w:spacing w:before="115"/>
              <w:ind w:right="97"/>
              <w:jc w:val="both"/>
            </w:pPr>
            <w:r>
              <w:rPr>
                <w:b/>
              </w:rPr>
              <w:t xml:space="preserve">Internal: </w:t>
            </w:r>
            <w:r>
              <w:t>Academic and support staff across the</w:t>
            </w:r>
            <w:r w:rsidR="003773B3">
              <w:t xml:space="preserve"> Department of Health Research, </w:t>
            </w:r>
            <w:r>
              <w:t>Faculty of He</w:t>
            </w:r>
            <w:r w:rsidR="003773B3">
              <w:t>alth and Medicine</w:t>
            </w:r>
            <w:r>
              <w:t xml:space="preserve"> and the other faculties, postgraduate students, central Postgraduate Admissions and Enquiries Teams, Registry staff and other relevant Professional Services staff</w:t>
            </w:r>
            <w:r w:rsidR="003773B3">
              <w:t>.</w:t>
            </w:r>
          </w:p>
        </w:tc>
      </w:tr>
      <w:tr w:rsidR="00C234BE" w14:paraId="77032054" w14:textId="77777777" w:rsidTr="6C41EE05">
        <w:trPr>
          <w:trHeight w:val="921"/>
        </w:trPr>
        <w:tc>
          <w:tcPr>
            <w:tcW w:w="10461" w:type="dxa"/>
            <w:gridSpan w:val="2"/>
            <w:tcBorders>
              <w:top w:val="nil"/>
              <w:bottom w:val="single" w:sz="4" w:space="0" w:color="auto"/>
            </w:tcBorders>
          </w:tcPr>
          <w:p w14:paraId="0E47E404" w14:textId="1AB27B8A" w:rsidR="00C234BE" w:rsidRDefault="00C234BE" w:rsidP="004D3871">
            <w:pPr>
              <w:pStyle w:val="TableParagraph"/>
              <w:spacing w:before="114"/>
            </w:pPr>
            <w:r>
              <w:rPr>
                <w:b/>
              </w:rPr>
              <w:t>External:</w:t>
            </w:r>
            <w:r>
              <w:rPr>
                <w:b/>
                <w:spacing w:val="40"/>
              </w:rPr>
              <w:t xml:space="preserve"> </w:t>
            </w:r>
            <w:r>
              <w:t>Prospective</w:t>
            </w:r>
            <w:r>
              <w:rPr>
                <w:spacing w:val="30"/>
              </w:rPr>
              <w:t xml:space="preserve"> </w:t>
            </w:r>
            <w:r>
              <w:t>students,</w:t>
            </w:r>
            <w:r>
              <w:rPr>
                <w:spacing w:val="30"/>
              </w:rPr>
              <w:t xml:space="preserve"> </w:t>
            </w:r>
            <w:r>
              <w:t>external</w:t>
            </w:r>
            <w:r>
              <w:rPr>
                <w:spacing w:val="29"/>
              </w:rPr>
              <w:t xml:space="preserve"> </w:t>
            </w:r>
            <w:r>
              <w:t>examiners</w:t>
            </w:r>
            <w:r w:rsidR="003773B3"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other</w:t>
            </w:r>
            <w:r>
              <w:rPr>
                <w:spacing w:val="29"/>
              </w:rPr>
              <w:t xml:space="preserve"> </w:t>
            </w:r>
            <w:r>
              <w:t>external</w:t>
            </w:r>
            <w:r>
              <w:rPr>
                <w:spacing w:val="29"/>
              </w:rPr>
              <w:t xml:space="preserve"> </w:t>
            </w:r>
            <w:r>
              <w:t>stakeholders,</w:t>
            </w:r>
            <w:r>
              <w:rPr>
                <w:spacing w:val="30"/>
              </w:rPr>
              <w:t xml:space="preserve"> </w:t>
            </w:r>
            <w:r>
              <w:t>sessional teaching and assessment staff, other goods and services suppliers</w:t>
            </w:r>
            <w:r w:rsidR="003773B3">
              <w:t>.</w:t>
            </w:r>
          </w:p>
        </w:tc>
      </w:tr>
      <w:tr w:rsidR="00C234BE" w14:paraId="15B74D2D" w14:textId="77777777" w:rsidTr="6C41EE05">
        <w:trPr>
          <w:trHeight w:val="921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D2B" w14:textId="77777777" w:rsidR="00C234BE" w:rsidRDefault="00C234BE" w:rsidP="004D3871">
            <w:pPr>
              <w:pStyle w:val="TableParagraph"/>
              <w:spacing w:line="268" w:lineRule="exact"/>
              <w:jc w:val="both"/>
              <w:rPr>
                <w:b/>
                <w:spacing w:val="-2"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Duties:</w:t>
            </w:r>
          </w:p>
          <w:p w14:paraId="5BF7CEC4" w14:textId="77777777" w:rsidR="00C234BE" w:rsidRDefault="00C234BE" w:rsidP="004D3871">
            <w:pPr>
              <w:pStyle w:val="TableParagraph"/>
              <w:spacing w:line="268" w:lineRule="exact"/>
              <w:jc w:val="both"/>
              <w:rPr>
                <w:b/>
              </w:rPr>
            </w:pPr>
          </w:p>
          <w:p w14:paraId="4CC40E5E" w14:textId="344E9F43" w:rsidR="00C234BE" w:rsidRDefault="00C234BE" w:rsidP="004D3871">
            <w:pPr>
              <w:pStyle w:val="TableParagraph"/>
              <w:spacing w:line="288" w:lineRule="auto"/>
              <w:ind w:right="93"/>
              <w:jc w:val="both"/>
            </w:pPr>
            <w:r>
              <w:t xml:space="preserve">Provide a high standard of academic related administrative support to the </w:t>
            </w:r>
            <w:r w:rsidR="003753D2">
              <w:t xml:space="preserve">Faculty’s </w:t>
            </w:r>
            <w:r>
              <w:t xml:space="preserve">postgraduate </w:t>
            </w:r>
            <w:proofErr w:type="spellStart"/>
            <w:r>
              <w:t>programmes</w:t>
            </w:r>
            <w:proofErr w:type="spellEnd"/>
            <w:r>
              <w:t xml:space="preserve">, </w:t>
            </w:r>
            <w:r w:rsidRPr="03A1EDEA">
              <w:t xml:space="preserve">including contributing to marketing, </w:t>
            </w:r>
            <w:r w:rsidR="00786DDE" w:rsidRPr="03A1EDEA">
              <w:t>recruitment,</w:t>
            </w:r>
            <w:r w:rsidRPr="03A1EDEA">
              <w:t xml:space="preserve"> and conversion activities and wi</w:t>
            </w:r>
            <w:r>
              <w:t>th a substantive focus</w:t>
            </w:r>
            <w:r>
              <w:rPr>
                <w:spacing w:val="-2"/>
              </w:rPr>
              <w:t xml:space="preserve"> </w:t>
            </w:r>
            <w:r>
              <w:t xml:space="preserve">on student support, under the guidance of relevant </w:t>
            </w:r>
            <w:proofErr w:type="spellStart"/>
            <w:r>
              <w:t>Programme</w:t>
            </w:r>
            <w:proofErr w:type="spellEnd"/>
            <w:r>
              <w:t xml:space="preserve"> Director</w:t>
            </w:r>
            <w:r w:rsidR="00531E54">
              <w:t xml:space="preserve">s, </w:t>
            </w:r>
            <w:r>
              <w:t>the Faculty Manager</w:t>
            </w:r>
            <w:r w:rsidR="00531E54">
              <w:t xml:space="preserve"> and Postgraduate Student </w:t>
            </w:r>
            <w:proofErr w:type="spellStart"/>
            <w:r w:rsidR="00531E54">
              <w:t>Programmes</w:t>
            </w:r>
            <w:proofErr w:type="spellEnd"/>
            <w:r w:rsidR="00531E54">
              <w:t xml:space="preserve"> Officer</w:t>
            </w:r>
            <w:r>
              <w:t xml:space="preserve">. The post-holder will be expected to be able to work across all </w:t>
            </w:r>
            <w:proofErr w:type="spellStart"/>
            <w:r>
              <w:t>programmes</w:t>
            </w:r>
            <w:proofErr w:type="spellEnd"/>
            <w:r>
              <w:t xml:space="preserve"> within the Faculty but will have first line responsibility for </w:t>
            </w:r>
            <w:r w:rsidR="00531E54">
              <w:t xml:space="preserve">postgraduate </w:t>
            </w:r>
            <w:proofErr w:type="spellStart"/>
            <w:r w:rsidR="00531E54">
              <w:t>programmes</w:t>
            </w:r>
            <w:proofErr w:type="spellEnd"/>
            <w:r w:rsidR="00531E54">
              <w:t xml:space="preserve"> within the Department of Health Research</w:t>
            </w:r>
            <w:r>
              <w:t>.</w:t>
            </w:r>
          </w:p>
          <w:p w14:paraId="18680BD6" w14:textId="77777777" w:rsidR="00C234BE" w:rsidRDefault="00C234BE" w:rsidP="004D3871">
            <w:pPr>
              <w:pStyle w:val="TableParagraph"/>
              <w:spacing w:line="288" w:lineRule="auto"/>
              <w:ind w:right="93"/>
              <w:jc w:val="both"/>
            </w:pPr>
          </w:p>
          <w:p w14:paraId="6A9AC27E" w14:textId="77777777" w:rsidR="00C234BE" w:rsidRDefault="00C234BE" w:rsidP="004D3871">
            <w:pPr>
              <w:pStyle w:val="TableParagraph"/>
              <w:tabs>
                <w:tab w:val="left" w:pos="535"/>
              </w:tabs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Administration</w:t>
            </w:r>
          </w:p>
          <w:p w14:paraId="4E244CFD" w14:textId="77777777" w:rsidR="00C234BE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right="112"/>
            </w:pP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day-to-day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postgraduate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liaison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proofErr w:type="spellStart"/>
            <w:r>
              <w:t>Programme</w:t>
            </w:r>
            <w:proofErr w:type="spellEnd"/>
            <w:r>
              <w:t xml:space="preserve"> Director(s), including:</w:t>
            </w:r>
          </w:p>
          <w:p w14:paraId="61AA715B" w14:textId="1C72F821" w:rsidR="00C234BE" w:rsidRDefault="00C234BE" w:rsidP="00C234BE">
            <w:pPr>
              <w:pStyle w:val="TableParagraph"/>
              <w:numPr>
                <w:ilvl w:val="2"/>
                <w:numId w:val="6"/>
              </w:numPr>
              <w:tabs>
                <w:tab w:val="left" w:pos="1332"/>
                <w:tab w:val="left" w:pos="1333"/>
              </w:tabs>
              <w:spacing w:before="1" w:line="285" w:lineRule="auto"/>
              <w:ind w:right="70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4"/>
              </w:rPr>
              <w:t xml:space="preserve">, </w:t>
            </w:r>
            <w:r>
              <w:t>updating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postgraduate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materials including </w:t>
            </w:r>
            <w:r w:rsidRPr="03A1EDEA">
              <w:t>content on the Student Digital Portal,</w:t>
            </w:r>
            <w:r>
              <w:t xml:space="preserve"> module outlines</w:t>
            </w:r>
            <w:r w:rsidR="006C6AA4">
              <w:t xml:space="preserve"> </w:t>
            </w:r>
            <w:r>
              <w:t>and teaching resources includes the creation of Moodle (VLE) sites for course materials and electronic assignment submissions</w:t>
            </w:r>
          </w:p>
          <w:p w14:paraId="62CB9C07" w14:textId="30A98FD9" w:rsidR="00C234BE" w:rsidRPr="002A04A1" w:rsidRDefault="00C234BE" w:rsidP="03A1EDEA">
            <w:pPr>
              <w:pStyle w:val="TableParagraph"/>
              <w:numPr>
                <w:ilvl w:val="2"/>
                <w:numId w:val="6"/>
              </w:numPr>
              <w:tabs>
                <w:tab w:val="left" w:pos="1332"/>
                <w:tab w:val="left" w:pos="1333"/>
              </w:tabs>
              <w:spacing w:before="7" w:line="288" w:lineRule="auto"/>
              <w:ind w:right="143"/>
            </w:pPr>
            <w:r>
              <w:t>maintaining student records in line with University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Regulations</w:t>
            </w:r>
          </w:p>
          <w:p w14:paraId="4B9CBA00" w14:textId="732928BB" w:rsidR="00C234BE" w:rsidRDefault="00C234BE" w:rsidP="00C234BE">
            <w:pPr>
              <w:pStyle w:val="TableParagraph"/>
              <w:numPr>
                <w:ilvl w:val="2"/>
                <w:numId w:val="6"/>
              </w:numPr>
              <w:tabs>
                <w:tab w:val="left" w:pos="1332"/>
                <w:tab w:val="left" w:pos="1333"/>
              </w:tabs>
              <w:spacing w:before="4" w:line="288" w:lineRule="auto"/>
              <w:ind w:right="1191"/>
            </w:pPr>
            <w:r>
              <w:t>support</w:t>
            </w:r>
            <w:r w:rsidR="006C6AA4">
              <w:t>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 w:rsidR="006C6AA4">
              <w:t xml:space="preserve"> by</w:t>
            </w:r>
            <w:r>
              <w:t xml:space="preserve"> </w:t>
            </w:r>
            <w:r w:rsidR="006C6AA4">
              <w:t>c</w:t>
            </w:r>
            <w:r>
              <w:t>oordinat</w:t>
            </w:r>
            <w:r w:rsidR="006C6AA4">
              <w:t>ing</w:t>
            </w:r>
            <w:r>
              <w:rPr>
                <w:spacing w:val="-4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questionnaires and report</w:t>
            </w:r>
            <w:r w:rsidR="00A10509">
              <w:t>ing</w:t>
            </w:r>
            <w:r>
              <w:t xml:space="preserve"> results</w:t>
            </w:r>
            <w:r w:rsidR="00A10509">
              <w:t>.</w:t>
            </w:r>
          </w:p>
          <w:p w14:paraId="56986E29" w14:textId="02E7CEC3" w:rsidR="00C234BE" w:rsidRPr="00A10509" w:rsidRDefault="00A10509" w:rsidP="03A1EDEA">
            <w:pPr>
              <w:pStyle w:val="TableParagraph"/>
              <w:numPr>
                <w:ilvl w:val="2"/>
                <w:numId w:val="6"/>
              </w:numPr>
              <w:tabs>
                <w:tab w:val="left" w:pos="1332"/>
                <w:tab w:val="left" w:pos="1333"/>
              </w:tabs>
              <w:spacing w:before="53" w:line="285" w:lineRule="auto"/>
              <w:ind w:right="512"/>
            </w:pPr>
            <w:r w:rsidRPr="03A1EDEA">
              <w:t>Supporting</w:t>
            </w:r>
            <w:r w:rsidR="00C234BE" w:rsidRPr="03A1EDEA">
              <w:rPr>
                <w:spacing w:val="-5"/>
              </w:rPr>
              <w:t xml:space="preserve"> </w:t>
            </w:r>
            <w:proofErr w:type="spellStart"/>
            <w:r w:rsidR="00C234BE">
              <w:t>programme</w:t>
            </w:r>
            <w:proofErr w:type="spellEnd"/>
            <w:r w:rsidR="00C234BE">
              <w:rPr>
                <w:spacing w:val="-3"/>
              </w:rPr>
              <w:t xml:space="preserve"> </w:t>
            </w:r>
            <w:r w:rsidR="00C234BE">
              <w:t>quality</w:t>
            </w:r>
            <w:r w:rsidR="00C234BE">
              <w:rPr>
                <w:spacing w:val="-4"/>
              </w:rPr>
              <w:t xml:space="preserve"> </w:t>
            </w:r>
            <w:r w:rsidR="00C234BE">
              <w:t>assurance</w:t>
            </w:r>
            <w:r w:rsidR="00C234BE">
              <w:rPr>
                <w:spacing w:val="-3"/>
              </w:rPr>
              <w:t xml:space="preserve"> </w:t>
            </w:r>
            <w:r w:rsidR="00C234BE">
              <w:t>processes</w:t>
            </w:r>
          </w:p>
          <w:p w14:paraId="30C704C5" w14:textId="77777777" w:rsidR="00C234BE" w:rsidRDefault="00C234BE" w:rsidP="00C234BE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"/>
              <w:rPr>
                <w:b/>
              </w:rPr>
            </w:pPr>
            <w:r>
              <w:t>Assist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5"/>
              </w:rPr>
              <w:t xml:space="preserve"> </w:t>
            </w:r>
            <w:r>
              <w:t>Directors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examination,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including:</w:t>
            </w:r>
          </w:p>
          <w:p w14:paraId="77DA0515" w14:textId="77777777" w:rsidR="00C234BE" w:rsidRDefault="00C234BE" w:rsidP="03A1EDEA">
            <w:pPr>
              <w:pStyle w:val="ListParagraph"/>
              <w:numPr>
                <w:ilvl w:val="0"/>
                <w:numId w:val="4"/>
              </w:numPr>
              <w:tabs>
                <w:tab w:val="left" w:pos="1437"/>
                <w:tab w:val="left" w:pos="1438"/>
              </w:tabs>
              <w:spacing w:before="53" w:line="288" w:lineRule="auto"/>
              <w:ind w:right="279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marking/moderation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coursework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exams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timely</w:t>
            </w:r>
            <w:r>
              <w:rPr>
                <w:spacing w:val="-2"/>
              </w:rPr>
              <w:t xml:space="preserve"> </w:t>
            </w:r>
            <w:r>
              <w:t>fashion,</w:t>
            </w:r>
            <w:r>
              <w:rPr>
                <w:spacing w:val="-4"/>
              </w:rPr>
              <w:t xml:space="preserve"> </w:t>
            </w:r>
            <w:r>
              <w:t>marks are entered accurately on to LUSI and results are published and communicated appropriately</w:t>
            </w:r>
          </w:p>
          <w:p w14:paraId="0201EEAB" w14:textId="5636569B" w:rsidR="00C234BE" w:rsidRDefault="00C234BE" w:rsidP="00C234BE">
            <w:pPr>
              <w:pStyle w:val="ListParagraph"/>
              <w:numPr>
                <w:ilvl w:val="0"/>
                <w:numId w:val="4"/>
              </w:numPr>
              <w:tabs>
                <w:tab w:val="left" w:pos="1437"/>
                <w:tab w:val="left" w:pos="1438"/>
              </w:tabs>
              <w:spacing w:before="53" w:line="285" w:lineRule="auto"/>
              <w:ind w:right="644"/>
            </w:pP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boards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servicing</w:t>
            </w:r>
            <w:r>
              <w:rPr>
                <w:spacing w:val="-3"/>
              </w:rPr>
              <w:t xml:space="preserve"> </w:t>
            </w:r>
            <w:r>
              <w:t xml:space="preserve">the exam board </w:t>
            </w:r>
            <w:r>
              <w:rPr>
                <w:spacing w:val="-2"/>
              </w:rPr>
              <w:t>meetings</w:t>
            </w:r>
          </w:p>
          <w:p w14:paraId="1F2DC94D" w14:textId="77777777" w:rsidR="00C234BE" w:rsidRDefault="00C234BE" w:rsidP="00C234BE">
            <w:pPr>
              <w:pStyle w:val="ListParagraph"/>
              <w:numPr>
                <w:ilvl w:val="0"/>
                <w:numId w:val="4"/>
              </w:numPr>
              <w:tabs>
                <w:tab w:val="left" w:pos="1437"/>
                <w:tab w:val="left" w:pos="1438"/>
              </w:tabs>
              <w:spacing w:before="4"/>
            </w:pPr>
            <w:r>
              <w:t>coordinating</w:t>
            </w:r>
            <w:r>
              <w:rPr>
                <w:spacing w:val="-5"/>
              </w:rPr>
              <w:t xml:space="preserve"> </w:t>
            </w:r>
            <w:r>
              <w:t>arrangements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Examiners.</w:t>
            </w:r>
          </w:p>
          <w:p w14:paraId="3A9044C6" w14:textId="77777777" w:rsidR="00C234BE" w:rsidRDefault="00C234BE" w:rsidP="00C234BE">
            <w:pPr>
              <w:pStyle w:val="TableParagraph"/>
              <w:tabs>
                <w:tab w:val="left" w:pos="535"/>
              </w:tabs>
              <w:spacing w:before="1"/>
              <w:rPr>
                <w:b/>
              </w:rPr>
            </w:pPr>
          </w:p>
          <w:p w14:paraId="4BAB3A71" w14:textId="77777777" w:rsidR="00C234BE" w:rsidRDefault="00C234BE" w:rsidP="00C234BE">
            <w:pPr>
              <w:pStyle w:val="TableParagraph"/>
              <w:tabs>
                <w:tab w:val="left" w:pos="535"/>
              </w:tabs>
              <w:spacing w:before="1"/>
              <w:rPr>
                <w:b/>
              </w:rPr>
            </w:pPr>
            <w:r w:rsidRPr="002A04A1">
              <w:rPr>
                <w:b/>
              </w:rPr>
              <w:t>Operational Support</w:t>
            </w:r>
          </w:p>
          <w:p w14:paraId="02EDEB14" w14:textId="2E982E61" w:rsidR="00C234BE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left="888" w:right="112" w:hanging="426"/>
            </w:pPr>
            <w:r>
              <w:t xml:space="preserve">Provide help and advice to postgraduate students with regard to their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r w:rsidR="00786DDE">
              <w:t>and</w:t>
            </w:r>
            <w:r>
              <w:t xml:space="preserve"> assessment or </w:t>
            </w:r>
            <w:r w:rsidR="006C6AA4">
              <w:lastRenderedPageBreak/>
              <w:t>with respect</w:t>
            </w:r>
            <w:r w:rsidRPr="00E120E6">
              <w:rPr>
                <w:spacing w:val="-3"/>
              </w:rPr>
              <w:t xml:space="preserve"> </w:t>
            </w:r>
            <w:r>
              <w:t>to</w:t>
            </w:r>
            <w:r w:rsidRPr="00E120E6">
              <w:rPr>
                <w:spacing w:val="-3"/>
              </w:rPr>
              <w:t xml:space="preserve"> </w:t>
            </w:r>
            <w:r>
              <w:t>pastoral</w:t>
            </w:r>
            <w:r w:rsidRPr="00E120E6">
              <w:rPr>
                <w:spacing w:val="-3"/>
              </w:rPr>
              <w:t xml:space="preserve"> </w:t>
            </w:r>
            <w:r>
              <w:t>and</w:t>
            </w:r>
            <w:r w:rsidRPr="00E120E6">
              <w:rPr>
                <w:spacing w:val="-3"/>
              </w:rPr>
              <w:t xml:space="preserve"> </w:t>
            </w:r>
            <w:r>
              <w:t>welfare</w:t>
            </w:r>
            <w:r w:rsidRPr="00E120E6">
              <w:rPr>
                <w:spacing w:val="-5"/>
              </w:rPr>
              <w:t xml:space="preserve"> </w:t>
            </w:r>
            <w:r>
              <w:t>issues,</w:t>
            </w:r>
            <w:r w:rsidRPr="00E120E6">
              <w:rPr>
                <w:spacing w:val="-5"/>
              </w:rPr>
              <w:t xml:space="preserve"> </w:t>
            </w:r>
            <w:r>
              <w:t>signposting</w:t>
            </w:r>
            <w:r w:rsidRPr="00E120E6">
              <w:rPr>
                <w:spacing w:val="-3"/>
              </w:rPr>
              <w:t xml:space="preserve"> </w:t>
            </w:r>
            <w:r>
              <w:t>them</w:t>
            </w:r>
            <w:r w:rsidRPr="00E120E6">
              <w:rPr>
                <w:spacing w:val="-3"/>
              </w:rPr>
              <w:t xml:space="preserve"> </w:t>
            </w:r>
            <w:r>
              <w:t>to</w:t>
            </w:r>
            <w:r w:rsidRPr="00E120E6">
              <w:rPr>
                <w:spacing w:val="-1"/>
              </w:rPr>
              <w:t xml:space="preserve"> </w:t>
            </w:r>
            <w:r w:rsidR="00A10509">
              <w:t xml:space="preserve">other university services </w:t>
            </w:r>
            <w:r>
              <w:t>where</w:t>
            </w:r>
            <w:r w:rsidRPr="00E120E6">
              <w:rPr>
                <w:spacing w:val="-1"/>
              </w:rPr>
              <w:t xml:space="preserve"> </w:t>
            </w:r>
            <w:r>
              <w:t>necessary, as</w:t>
            </w:r>
            <w:r w:rsidRPr="00E120E6">
              <w:rPr>
                <w:spacing w:val="-3"/>
              </w:rPr>
              <w:t xml:space="preserve"> </w:t>
            </w:r>
            <w:r>
              <w:t>well</w:t>
            </w:r>
            <w:r w:rsidRPr="00E120E6">
              <w:rPr>
                <w:spacing w:val="-5"/>
              </w:rPr>
              <w:t xml:space="preserve"> </w:t>
            </w:r>
            <w:r>
              <w:t>as</w:t>
            </w:r>
            <w:r w:rsidRPr="00E120E6">
              <w:rPr>
                <w:spacing w:val="-2"/>
              </w:rPr>
              <w:t xml:space="preserve"> </w:t>
            </w:r>
            <w:r>
              <w:t>referring</w:t>
            </w:r>
            <w:r w:rsidRPr="00E120E6">
              <w:rPr>
                <w:spacing w:val="-4"/>
              </w:rPr>
              <w:t xml:space="preserve"> </w:t>
            </w:r>
            <w:r>
              <w:t>any</w:t>
            </w:r>
            <w:r w:rsidRPr="00E120E6">
              <w:rPr>
                <w:spacing w:val="-4"/>
              </w:rPr>
              <w:t xml:space="preserve"> </w:t>
            </w:r>
            <w:r>
              <w:t>issues</w:t>
            </w:r>
            <w:r w:rsidRPr="00E120E6">
              <w:rPr>
                <w:spacing w:val="-1"/>
              </w:rPr>
              <w:t xml:space="preserve"> </w:t>
            </w:r>
            <w:r>
              <w:t>of</w:t>
            </w:r>
            <w:r w:rsidRPr="00E120E6">
              <w:rPr>
                <w:spacing w:val="-6"/>
              </w:rPr>
              <w:t xml:space="preserve"> </w:t>
            </w:r>
            <w:r>
              <w:t>an</w:t>
            </w:r>
            <w:r w:rsidRPr="00E120E6">
              <w:rPr>
                <w:spacing w:val="-1"/>
              </w:rPr>
              <w:t xml:space="preserve"> </w:t>
            </w:r>
            <w:r>
              <w:t>academic</w:t>
            </w:r>
            <w:r w:rsidRPr="00E120E6">
              <w:rPr>
                <w:spacing w:val="-2"/>
              </w:rPr>
              <w:t xml:space="preserve"> </w:t>
            </w:r>
            <w:r>
              <w:t>nature</w:t>
            </w:r>
            <w:r w:rsidRPr="00E120E6">
              <w:rPr>
                <w:spacing w:val="-5"/>
              </w:rPr>
              <w:t xml:space="preserve"> </w:t>
            </w:r>
            <w:r>
              <w:t>to</w:t>
            </w:r>
            <w:r w:rsidRPr="00E120E6">
              <w:rPr>
                <w:spacing w:val="-1"/>
              </w:rPr>
              <w:t xml:space="preserve"> </w:t>
            </w:r>
            <w:r>
              <w:t>the</w:t>
            </w:r>
            <w:r w:rsidRPr="00E120E6">
              <w:rPr>
                <w:spacing w:val="-4"/>
              </w:rPr>
              <w:t xml:space="preserve"> </w:t>
            </w:r>
            <w:proofErr w:type="spellStart"/>
            <w:r>
              <w:t>Programme</w:t>
            </w:r>
            <w:proofErr w:type="spellEnd"/>
            <w:r w:rsidRPr="00E120E6">
              <w:rPr>
                <w:spacing w:val="-4"/>
              </w:rPr>
              <w:t xml:space="preserve"> </w:t>
            </w:r>
            <w:r w:rsidRPr="00E120E6">
              <w:rPr>
                <w:spacing w:val="-2"/>
              </w:rPr>
              <w:t>Directors.</w:t>
            </w:r>
          </w:p>
          <w:p w14:paraId="7C601290" w14:textId="30684708" w:rsidR="00C234BE" w:rsidRPr="00C76FA8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right="112" w:hanging="73"/>
            </w:pP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induction,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 w:rsidR="00A10509">
              <w:rPr>
                <w:spacing w:val="-3"/>
              </w:rPr>
              <w:t xml:space="preserve"> 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graduation</w:t>
            </w:r>
          </w:p>
          <w:p w14:paraId="0CB51647" w14:textId="77777777" w:rsidR="00C234BE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right="112" w:hanging="73"/>
            </w:pPr>
            <w:r>
              <w:t>service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6"/>
              </w:rPr>
              <w:t xml:space="preserve"> </w:t>
            </w:r>
            <w:r>
              <w:t>Committees</w:t>
            </w:r>
            <w:r>
              <w:rPr>
                <w:spacing w:val="-5"/>
              </w:rPr>
              <w:t xml:space="preserve"> </w:t>
            </w:r>
            <w:r>
              <w:t>e.g.</w:t>
            </w:r>
            <w:r>
              <w:rPr>
                <w:spacing w:val="-6"/>
              </w:rPr>
              <w:t xml:space="preserve"> </w:t>
            </w:r>
            <w:r>
              <w:t>stakeholder</w:t>
            </w:r>
            <w:r>
              <w:rPr>
                <w:spacing w:val="-7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committees</w:t>
            </w:r>
          </w:p>
          <w:p w14:paraId="1A2464DB" w14:textId="77777777" w:rsidR="00C234BE" w:rsidRDefault="00C234BE" w:rsidP="00C234BE">
            <w:pPr>
              <w:pStyle w:val="TableParagraph"/>
              <w:spacing w:line="267" w:lineRule="exact"/>
            </w:pPr>
          </w:p>
          <w:p w14:paraId="3037E23D" w14:textId="5694AAA2" w:rsidR="00C234BE" w:rsidRDefault="00C234BE" w:rsidP="03A1EDEA">
            <w:pPr>
              <w:pStyle w:val="TableParagraph"/>
              <w:tabs>
                <w:tab w:val="left" w:pos="639"/>
                <w:tab w:val="left" w:pos="640"/>
              </w:tabs>
              <w:spacing w:before="1"/>
              <w:rPr>
                <w:b/>
                <w:bCs/>
              </w:rPr>
            </w:pPr>
            <w:r w:rsidRPr="03A1EDEA">
              <w:rPr>
                <w:b/>
                <w:bCs/>
              </w:rPr>
              <w:t>Recruitment and Admissions</w:t>
            </w:r>
          </w:p>
          <w:p w14:paraId="2480F233" w14:textId="2F84CBD0" w:rsidR="00C234BE" w:rsidRDefault="00C234BE" w:rsidP="0040472E">
            <w:pPr>
              <w:pStyle w:val="TableParagraph"/>
              <w:spacing w:line="288" w:lineRule="auto"/>
              <w:ind w:right="93"/>
              <w:jc w:val="both"/>
            </w:pPr>
            <w:r w:rsidRPr="03A1EDEA">
              <w:t>Be responsible for some limited aspects of the admissions process, including:</w:t>
            </w:r>
          </w:p>
          <w:p w14:paraId="245C472B" w14:textId="77777777" w:rsidR="00C234BE" w:rsidRDefault="00C234BE" w:rsidP="03A1EDEA">
            <w:pPr>
              <w:pStyle w:val="TableParagraph"/>
              <w:numPr>
                <w:ilvl w:val="2"/>
                <w:numId w:val="1"/>
              </w:numPr>
              <w:tabs>
                <w:tab w:val="left" w:pos="1437"/>
                <w:tab w:val="left" w:pos="1438"/>
              </w:tabs>
              <w:spacing w:before="55" w:line="288" w:lineRule="auto"/>
              <w:ind w:left="888" w:right="112" w:hanging="426"/>
            </w:pPr>
            <w:r>
              <w:t>Liaising with the central PG Admissions Team as necessary to ensure that appropriate correspondence is sent out to applicants regarding e.g., scholarships and visas</w:t>
            </w:r>
          </w:p>
          <w:p w14:paraId="45CAC034" w14:textId="77777777" w:rsidR="00C234BE" w:rsidRDefault="00C234BE" w:rsidP="03A1EDEA">
            <w:pPr>
              <w:pStyle w:val="TableParagraph"/>
              <w:numPr>
                <w:ilvl w:val="2"/>
                <w:numId w:val="1"/>
              </w:numPr>
              <w:tabs>
                <w:tab w:val="left" w:pos="1437"/>
                <w:tab w:val="left" w:pos="1438"/>
              </w:tabs>
              <w:spacing w:before="55" w:line="288" w:lineRule="auto"/>
              <w:ind w:left="888" w:right="112" w:hanging="426"/>
            </w:pPr>
            <w:r>
              <w:t>managing scholarship funding competitions</w:t>
            </w:r>
          </w:p>
          <w:p w14:paraId="41AA4A3A" w14:textId="05311980" w:rsidR="00531E54" w:rsidRDefault="00531E54" w:rsidP="03A1EDEA">
            <w:pPr>
              <w:pStyle w:val="TableParagraph"/>
              <w:numPr>
                <w:ilvl w:val="2"/>
                <w:numId w:val="1"/>
              </w:numPr>
              <w:tabs>
                <w:tab w:val="left" w:pos="1437"/>
                <w:tab w:val="left" w:pos="1438"/>
              </w:tabs>
              <w:spacing w:before="55" w:line="288" w:lineRule="auto"/>
              <w:ind w:left="888" w:right="112" w:hanging="426"/>
            </w:pPr>
            <w:r>
              <w:t>To make preparations for induction, including organizing any induction events as necessary.</w:t>
            </w:r>
          </w:p>
          <w:p w14:paraId="1CA3B92C" w14:textId="367303CA" w:rsidR="00C234BE" w:rsidRDefault="00531E54" w:rsidP="03A1EDEA">
            <w:pPr>
              <w:pStyle w:val="TableParagraph"/>
              <w:numPr>
                <w:ilvl w:val="2"/>
                <w:numId w:val="1"/>
              </w:numPr>
              <w:tabs>
                <w:tab w:val="left" w:pos="1437"/>
                <w:tab w:val="left" w:pos="1438"/>
              </w:tabs>
              <w:spacing w:before="55" w:line="288" w:lineRule="auto"/>
              <w:ind w:left="888" w:right="112" w:hanging="426"/>
            </w:pPr>
            <w:r>
              <w:t>M</w:t>
            </w:r>
            <w:r w:rsidR="00C234BE">
              <w:t xml:space="preserve">aking arrangements for short-listing and interviews, in liaison with the </w:t>
            </w:r>
            <w:proofErr w:type="spellStart"/>
            <w:r w:rsidR="00C234BE">
              <w:t>Programme</w:t>
            </w:r>
            <w:proofErr w:type="spellEnd"/>
            <w:r w:rsidR="00C234BE">
              <w:t xml:space="preserve"> Director.</w:t>
            </w:r>
          </w:p>
          <w:p w14:paraId="2245CD96" w14:textId="77777777" w:rsidR="00C234BE" w:rsidRDefault="00C234BE" w:rsidP="03A1EDEA">
            <w:pPr>
              <w:pStyle w:val="TableParagraph"/>
              <w:numPr>
                <w:ilvl w:val="2"/>
                <w:numId w:val="1"/>
              </w:numPr>
              <w:tabs>
                <w:tab w:val="left" w:pos="535"/>
                <w:tab w:val="left" w:pos="1332"/>
                <w:tab w:val="left" w:pos="1333"/>
                <w:tab w:val="left" w:pos="1437"/>
                <w:tab w:val="left" w:pos="1438"/>
              </w:tabs>
              <w:spacing w:before="55" w:line="288" w:lineRule="auto"/>
              <w:ind w:left="888" w:right="112" w:hanging="426"/>
            </w:pPr>
            <w:r>
              <w:t xml:space="preserve">Contribute to recruitment and conversion activities including promoting Faculty </w:t>
            </w:r>
            <w:proofErr w:type="spellStart"/>
            <w:r>
              <w:t>programmes</w:t>
            </w:r>
            <w:proofErr w:type="spellEnd"/>
            <w:r>
              <w:t xml:space="preserve"> at Open Days and Visit Days, developing relationships with offer-holders by providing advice and information on all aspects of the </w:t>
            </w:r>
            <w:proofErr w:type="spellStart"/>
            <w:r>
              <w:t>programmes</w:t>
            </w:r>
            <w:proofErr w:type="spellEnd"/>
            <w:r>
              <w:t xml:space="preserve"> offered as well as general information regarding the Faculty/University.</w:t>
            </w:r>
          </w:p>
          <w:p w14:paraId="013DEED8" w14:textId="379B3E44" w:rsidR="00C234BE" w:rsidRDefault="00C234BE" w:rsidP="00C234BE">
            <w:pPr>
              <w:pStyle w:val="TableParagraph"/>
              <w:spacing w:line="267" w:lineRule="exact"/>
            </w:pPr>
          </w:p>
          <w:p w14:paraId="40007A4F" w14:textId="77777777" w:rsidR="00C234BE" w:rsidRDefault="00C234BE" w:rsidP="00C234BE">
            <w:pPr>
              <w:pStyle w:val="TableParagraph"/>
              <w:tabs>
                <w:tab w:val="left" w:pos="535"/>
              </w:tabs>
              <w:spacing w:before="1"/>
            </w:pPr>
            <w:r w:rsidRPr="002A04A1">
              <w:rPr>
                <w:b/>
              </w:rPr>
              <w:t>Other</w:t>
            </w:r>
          </w:p>
          <w:p w14:paraId="6D60F81F" w14:textId="77777777" w:rsidR="00C234BE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right="112" w:hanging="73"/>
            </w:pPr>
            <w:r>
              <w:t>Produce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required.</w:t>
            </w:r>
          </w:p>
          <w:p w14:paraId="0E51BAA4" w14:textId="53D400FF" w:rsidR="00C234BE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left="888" w:right="112" w:hanging="426"/>
            </w:pPr>
            <w:r>
              <w:t xml:space="preserve">Work with colleagues in reviewing and updating procedures and systems in order to ensure a high level of customer service to both </w:t>
            </w:r>
            <w:r w:rsidR="00A10509">
              <w:t xml:space="preserve">students, </w:t>
            </w:r>
            <w:r w:rsidRPr="6C41EE05">
              <w:t xml:space="preserve">applicants </w:t>
            </w:r>
            <w:r>
              <w:t>and staff.</w:t>
            </w:r>
          </w:p>
          <w:p w14:paraId="460425CB" w14:textId="7A85E0F6" w:rsidR="03A1EDEA" w:rsidRDefault="03A1EDEA" w:rsidP="03A1EDEA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left="888" w:right="112" w:hanging="426"/>
            </w:pPr>
            <w:r>
              <w:t>Be a point of escalation for any queries from the Postgraduate Assistant.</w:t>
            </w:r>
          </w:p>
          <w:p w14:paraId="7071D561" w14:textId="229D65D6" w:rsidR="00C234BE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left="888" w:right="112" w:hanging="426"/>
            </w:pPr>
            <w:r>
              <w:t xml:space="preserve">Liaise with representatives of external </w:t>
            </w:r>
            <w:proofErr w:type="spellStart"/>
            <w:r>
              <w:t>organisations</w:t>
            </w:r>
            <w:proofErr w:type="spellEnd"/>
            <w:r>
              <w:t xml:space="preserve"> e.g. Professional Bodies and with students and clients/employers, always maintaining a professional customer care approach.</w:t>
            </w:r>
          </w:p>
          <w:p w14:paraId="486F0A4C" w14:textId="77777777" w:rsidR="00C234BE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left="888" w:right="112" w:hanging="426"/>
            </w:pPr>
            <w:r>
              <w:t>To carry</w:t>
            </w:r>
            <w:r w:rsidRPr="00C76FA8">
              <w:t xml:space="preserve"> </w:t>
            </w:r>
            <w:r>
              <w:t>out</w:t>
            </w:r>
            <w:r w:rsidRPr="00C76FA8">
              <w:t xml:space="preserve"> </w:t>
            </w:r>
            <w:r>
              <w:t>any</w:t>
            </w:r>
            <w:r w:rsidRPr="00C76FA8">
              <w:t xml:space="preserve"> </w:t>
            </w:r>
            <w:r>
              <w:t>other</w:t>
            </w:r>
            <w:r w:rsidRPr="00C76FA8">
              <w:t xml:space="preserve"> </w:t>
            </w:r>
            <w:r>
              <w:t>duties</w:t>
            </w:r>
            <w:r w:rsidRPr="00C76FA8">
              <w:t xml:space="preserve"> </w:t>
            </w:r>
            <w:r>
              <w:t>appropriate</w:t>
            </w:r>
            <w:r w:rsidRPr="00C76FA8">
              <w:t xml:space="preserve"> </w:t>
            </w:r>
            <w:r>
              <w:t>to</w:t>
            </w:r>
            <w:r w:rsidRPr="00C76FA8">
              <w:t xml:space="preserve"> </w:t>
            </w:r>
            <w:r>
              <w:t>the</w:t>
            </w:r>
            <w:r w:rsidRPr="00C76FA8">
              <w:t xml:space="preserve"> </w:t>
            </w:r>
            <w:r>
              <w:t>grade</w:t>
            </w:r>
            <w:r w:rsidRPr="00C76FA8">
              <w:t xml:space="preserve"> </w:t>
            </w:r>
            <w:r>
              <w:t>as</w:t>
            </w:r>
            <w:r w:rsidRPr="00C76FA8">
              <w:t xml:space="preserve"> </w:t>
            </w:r>
            <w:r>
              <w:t>required</w:t>
            </w:r>
            <w:r w:rsidRPr="00C76FA8">
              <w:t xml:space="preserve"> </w:t>
            </w:r>
            <w:r>
              <w:t>by</w:t>
            </w:r>
            <w:r w:rsidRPr="00C76FA8">
              <w:t xml:space="preserve"> </w:t>
            </w:r>
            <w:r>
              <w:t>the</w:t>
            </w:r>
            <w:r w:rsidRPr="00C76FA8">
              <w:t xml:space="preserve"> </w:t>
            </w:r>
            <w:r>
              <w:t>Postgraduate Office or Faculty Manager.</w:t>
            </w:r>
          </w:p>
          <w:p w14:paraId="66EAEECF" w14:textId="77777777" w:rsidR="00C234BE" w:rsidRPr="00E120E6" w:rsidRDefault="00C234BE" w:rsidP="00C234BE">
            <w:pPr>
              <w:pStyle w:val="TableParagraph"/>
              <w:numPr>
                <w:ilvl w:val="0"/>
                <w:numId w:val="3"/>
              </w:numPr>
              <w:tabs>
                <w:tab w:val="left" w:pos="901"/>
              </w:tabs>
              <w:spacing w:before="55" w:line="288" w:lineRule="auto"/>
              <w:ind w:right="112" w:hanging="73"/>
            </w:pPr>
            <w:r>
              <w:t>Participate in continuing professional development.</w:t>
            </w:r>
          </w:p>
          <w:p w14:paraId="7E5B757E" w14:textId="77777777" w:rsidR="00C234BE" w:rsidRDefault="00C234BE" w:rsidP="00C234BE">
            <w:pPr>
              <w:tabs>
                <w:tab w:val="left" w:pos="535"/>
                <w:tab w:val="left" w:pos="1332"/>
                <w:tab w:val="left" w:pos="1333"/>
                <w:tab w:val="left" w:pos="1437"/>
                <w:tab w:val="left" w:pos="1438"/>
              </w:tabs>
              <w:spacing w:before="53" w:line="285" w:lineRule="auto"/>
              <w:ind w:right="512"/>
              <w:rPr>
                <w:b/>
              </w:rPr>
            </w:pPr>
          </w:p>
        </w:tc>
      </w:tr>
    </w:tbl>
    <w:p w14:paraId="34186821" w14:textId="77777777" w:rsidR="003753D2" w:rsidRPr="00C234BE" w:rsidRDefault="003753D2" w:rsidP="00C234BE">
      <w:pPr>
        <w:rPr>
          <w:lang w:val="en-GB"/>
        </w:rPr>
      </w:pPr>
    </w:p>
    <w:sectPr w:rsidR="003753D2" w:rsidRPr="00C234BE" w:rsidSect="00C234BE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xgtJYhd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1F5D"/>
    <w:multiLevelType w:val="hybridMultilevel"/>
    <w:tmpl w:val="D3F4B5A2"/>
    <w:lvl w:ilvl="0" w:tplc="08090003">
      <w:start w:val="1"/>
      <w:numFmt w:val="bullet"/>
      <w:lvlText w:val="o"/>
      <w:lvlJc w:val="left"/>
      <w:pPr>
        <w:ind w:left="1437" w:hanging="504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1CBB32">
      <w:numFmt w:val="bullet"/>
      <w:lvlText w:val="•"/>
      <w:lvlJc w:val="left"/>
      <w:pPr>
        <w:ind w:left="2364" w:hanging="504"/>
      </w:pPr>
      <w:rPr>
        <w:rFonts w:hint="default"/>
        <w:lang w:val="en-US" w:eastAsia="en-US" w:bidi="ar-SA"/>
      </w:rPr>
    </w:lvl>
    <w:lvl w:ilvl="2" w:tplc="13CCEAE6">
      <w:numFmt w:val="bullet"/>
      <w:lvlText w:val="•"/>
      <w:lvlJc w:val="left"/>
      <w:pPr>
        <w:ind w:left="3289" w:hanging="504"/>
      </w:pPr>
      <w:rPr>
        <w:rFonts w:hint="default"/>
        <w:lang w:val="en-US" w:eastAsia="en-US" w:bidi="ar-SA"/>
      </w:rPr>
    </w:lvl>
    <w:lvl w:ilvl="3" w:tplc="088AE01C">
      <w:numFmt w:val="bullet"/>
      <w:lvlText w:val="•"/>
      <w:lvlJc w:val="left"/>
      <w:pPr>
        <w:ind w:left="4214" w:hanging="504"/>
      </w:pPr>
      <w:rPr>
        <w:rFonts w:hint="default"/>
        <w:lang w:val="en-US" w:eastAsia="en-US" w:bidi="ar-SA"/>
      </w:rPr>
    </w:lvl>
    <w:lvl w:ilvl="4" w:tplc="33103846">
      <w:numFmt w:val="bullet"/>
      <w:lvlText w:val="•"/>
      <w:lvlJc w:val="left"/>
      <w:pPr>
        <w:ind w:left="5139" w:hanging="504"/>
      </w:pPr>
      <w:rPr>
        <w:rFonts w:hint="default"/>
        <w:lang w:val="en-US" w:eastAsia="en-US" w:bidi="ar-SA"/>
      </w:rPr>
    </w:lvl>
    <w:lvl w:ilvl="5" w:tplc="620E4C8C">
      <w:numFmt w:val="bullet"/>
      <w:lvlText w:val="•"/>
      <w:lvlJc w:val="left"/>
      <w:pPr>
        <w:ind w:left="6064" w:hanging="504"/>
      </w:pPr>
      <w:rPr>
        <w:rFonts w:hint="default"/>
        <w:lang w:val="en-US" w:eastAsia="en-US" w:bidi="ar-SA"/>
      </w:rPr>
    </w:lvl>
    <w:lvl w:ilvl="6" w:tplc="21B2192A">
      <w:numFmt w:val="bullet"/>
      <w:lvlText w:val="•"/>
      <w:lvlJc w:val="left"/>
      <w:pPr>
        <w:ind w:left="6989" w:hanging="504"/>
      </w:pPr>
      <w:rPr>
        <w:rFonts w:hint="default"/>
        <w:lang w:val="en-US" w:eastAsia="en-US" w:bidi="ar-SA"/>
      </w:rPr>
    </w:lvl>
    <w:lvl w:ilvl="7" w:tplc="E704006E">
      <w:numFmt w:val="bullet"/>
      <w:lvlText w:val="•"/>
      <w:lvlJc w:val="left"/>
      <w:pPr>
        <w:ind w:left="7914" w:hanging="504"/>
      </w:pPr>
      <w:rPr>
        <w:rFonts w:hint="default"/>
        <w:lang w:val="en-US" w:eastAsia="en-US" w:bidi="ar-SA"/>
      </w:rPr>
    </w:lvl>
    <w:lvl w:ilvl="8" w:tplc="D7AC74CA">
      <w:numFmt w:val="bullet"/>
      <w:lvlText w:val="•"/>
      <w:lvlJc w:val="left"/>
      <w:pPr>
        <w:ind w:left="8839" w:hanging="504"/>
      </w:pPr>
      <w:rPr>
        <w:rFonts w:hint="default"/>
        <w:lang w:val="en-US" w:eastAsia="en-US" w:bidi="ar-SA"/>
      </w:rPr>
    </w:lvl>
  </w:abstractNum>
  <w:abstractNum w:abstractNumId="1" w15:restartNumberingAfterBreak="0">
    <w:nsid w:val="09A8323E"/>
    <w:multiLevelType w:val="multilevel"/>
    <w:tmpl w:val="4A249A1E"/>
    <w:lvl w:ilvl="0">
      <w:start w:val="1"/>
      <w:numFmt w:val="bullet"/>
      <w:lvlText w:val=""/>
      <w:lvlJc w:val="left"/>
      <w:pPr>
        <w:ind w:left="535" w:hanging="360"/>
        <w:jc w:val="left"/>
      </w:pPr>
      <w:rPr>
        <w:rFonts w:ascii="Symbol" w:hAnsi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0" w:hanging="4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o"/>
      <w:lvlJc w:val="left"/>
      <w:pPr>
        <w:ind w:left="1332" w:hanging="504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478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7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6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5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4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504"/>
      </w:pPr>
      <w:rPr>
        <w:rFonts w:hint="default"/>
        <w:lang w:val="en-US" w:eastAsia="en-US" w:bidi="ar-SA"/>
      </w:rPr>
    </w:lvl>
  </w:abstractNum>
  <w:abstractNum w:abstractNumId="2" w15:restartNumberingAfterBreak="0">
    <w:nsid w:val="2C0A3EA5"/>
    <w:multiLevelType w:val="hybridMultilevel"/>
    <w:tmpl w:val="DD02263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A157608"/>
    <w:multiLevelType w:val="multilevel"/>
    <w:tmpl w:val="242AE8B4"/>
    <w:lvl w:ilvl="0">
      <w:start w:val="2"/>
      <w:numFmt w:val="decimal"/>
      <w:lvlText w:val="%1."/>
      <w:lvlJc w:val="left"/>
      <w:pPr>
        <w:ind w:left="640" w:hanging="42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5" w:hanging="4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76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3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9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6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2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9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5" w:hanging="433"/>
      </w:pPr>
      <w:rPr>
        <w:rFonts w:hint="default"/>
        <w:lang w:val="en-US" w:eastAsia="en-US" w:bidi="ar-SA"/>
      </w:rPr>
    </w:lvl>
  </w:abstractNum>
  <w:abstractNum w:abstractNumId="4" w15:restartNumberingAfterBreak="0">
    <w:nsid w:val="6F607727"/>
    <w:multiLevelType w:val="multilevel"/>
    <w:tmpl w:val="EE48E102"/>
    <w:lvl w:ilvl="0">
      <w:start w:val="1"/>
      <w:numFmt w:val="decimal"/>
      <w:lvlText w:val="%1"/>
      <w:lvlJc w:val="left"/>
      <w:pPr>
        <w:ind w:left="1005" w:hanging="433"/>
        <w:jc w:val="left"/>
      </w:pPr>
      <w:rPr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5" w:hanging="433"/>
        <w:jc w:val="left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437" w:hanging="504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95" w:hanging="504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522" w:hanging="504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50" w:hanging="504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578" w:hanging="504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605" w:hanging="504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633" w:hanging="504"/>
      </w:pPr>
      <w:rPr>
        <w:lang w:val="en-US" w:eastAsia="en-US" w:bidi="ar-SA"/>
      </w:rPr>
    </w:lvl>
  </w:abstractNum>
  <w:abstractNum w:abstractNumId="5" w15:restartNumberingAfterBreak="0">
    <w:nsid w:val="73374CE3"/>
    <w:multiLevelType w:val="multilevel"/>
    <w:tmpl w:val="829AC78C"/>
    <w:lvl w:ilvl="0">
      <w:start w:val="1"/>
      <w:numFmt w:val="bullet"/>
      <w:lvlText w:val=""/>
      <w:lvlJc w:val="left"/>
      <w:pPr>
        <w:ind w:left="535" w:hanging="360"/>
        <w:jc w:val="left"/>
      </w:pPr>
      <w:rPr>
        <w:rFonts w:ascii="Symbol" w:hAnsi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0" w:hanging="4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332" w:hanging="504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478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7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6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5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4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504"/>
      </w:pPr>
      <w:rPr>
        <w:rFonts w:hint="default"/>
        <w:lang w:val="en-US" w:eastAsia="en-US" w:bidi="ar-SA"/>
      </w:rPr>
    </w:lvl>
  </w:abstractNum>
  <w:num w:numId="1" w16cid:durableId="2129155575">
    <w:abstractNumId w:val="4"/>
  </w:num>
  <w:num w:numId="2" w16cid:durableId="2898476">
    <w:abstractNumId w:val="3"/>
  </w:num>
  <w:num w:numId="3" w16cid:durableId="1988052540">
    <w:abstractNumId w:val="5"/>
  </w:num>
  <w:num w:numId="4" w16cid:durableId="1677343483">
    <w:abstractNumId w:val="0"/>
  </w:num>
  <w:num w:numId="5" w16cid:durableId="351344130">
    <w:abstractNumId w:val="2"/>
  </w:num>
  <w:num w:numId="6" w16cid:durableId="160596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BE"/>
    <w:rsid w:val="00095CE5"/>
    <w:rsid w:val="0034507C"/>
    <w:rsid w:val="003753D2"/>
    <w:rsid w:val="003773B3"/>
    <w:rsid w:val="0040472E"/>
    <w:rsid w:val="004E6105"/>
    <w:rsid w:val="00531E54"/>
    <w:rsid w:val="005C0448"/>
    <w:rsid w:val="00601C23"/>
    <w:rsid w:val="006C6AA4"/>
    <w:rsid w:val="00786DDE"/>
    <w:rsid w:val="00940E76"/>
    <w:rsid w:val="009F2E21"/>
    <w:rsid w:val="00A10509"/>
    <w:rsid w:val="00B361CB"/>
    <w:rsid w:val="00C234BE"/>
    <w:rsid w:val="00E04F9E"/>
    <w:rsid w:val="00E60B64"/>
    <w:rsid w:val="00F35F17"/>
    <w:rsid w:val="03A1EDEA"/>
    <w:rsid w:val="0420B998"/>
    <w:rsid w:val="0A1D4B38"/>
    <w:rsid w:val="12D86AE0"/>
    <w:rsid w:val="1567FE34"/>
    <w:rsid w:val="19C86FA0"/>
    <w:rsid w:val="1AEB6A4B"/>
    <w:rsid w:val="2116382F"/>
    <w:rsid w:val="215AABCF"/>
    <w:rsid w:val="231984C7"/>
    <w:rsid w:val="24942BD9"/>
    <w:rsid w:val="2965BDB4"/>
    <w:rsid w:val="2A386AC4"/>
    <w:rsid w:val="2EBADDA0"/>
    <w:rsid w:val="2F50E402"/>
    <w:rsid w:val="30EACAB0"/>
    <w:rsid w:val="346BEA41"/>
    <w:rsid w:val="3BE07FBF"/>
    <w:rsid w:val="3BF24C75"/>
    <w:rsid w:val="42CD154D"/>
    <w:rsid w:val="4CF1A6CF"/>
    <w:rsid w:val="4E0CF23A"/>
    <w:rsid w:val="51B67BF8"/>
    <w:rsid w:val="559AD354"/>
    <w:rsid w:val="5739E80F"/>
    <w:rsid w:val="5F1C7C8C"/>
    <w:rsid w:val="5F8FC38B"/>
    <w:rsid w:val="61D46BA3"/>
    <w:rsid w:val="6A039165"/>
    <w:rsid w:val="6C41EE05"/>
    <w:rsid w:val="70FA0C1B"/>
    <w:rsid w:val="76A4F9D8"/>
    <w:rsid w:val="7DE66794"/>
    <w:rsid w:val="7E7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54D7"/>
  <w15:chartTrackingRefBased/>
  <w15:docId w15:val="{F5DB4239-B107-4600-A1BC-D26D620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4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34BE"/>
    <w:pPr>
      <w:spacing w:line="267" w:lineRule="exact"/>
      <w:ind w:left="6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4BE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234BE"/>
    <w:pPr>
      <w:ind w:left="1437"/>
    </w:pPr>
  </w:style>
  <w:style w:type="character" w:customStyle="1" w:styleId="BodyTextChar">
    <w:name w:val="Body Text Char"/>
    <w:basedOn w:val="DefaultParagraphFont"/>
    <w:link w:val="BodyText"/>
    <w:uiPriority w:val="1"/>
    <w:rsid w:val="00C234BE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C234BE"/>
    <w:pPr>
      <w:ind w:left="1437" w:hanging="504"/>
    </w:pPr>
  </w:style>
  <w:style w:type="paragraph" w:customStyle="1" w:styleId="TableParagraph">
    <w:name w:val="Table Paragraph"/>
    <w:basedOn w:val="Normal"/>
    <w:uiPriority w:val="1"/>
    <w:qFormat/>
    <w:rsid w:val="00C234BE"/>
    <w:pPr>
      <w:ind w:left="107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2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BFA2B6E7-F812-4862-9059-5AF832FF5F9A}">
    <t:Anchor>
      <t:Comment id="709065035"/>
    </t:Anchor>
    <t:History>
      <t:Event id="{C4D60985-7EA9-4B6F-8EBD-B9A18048248A}" time="2022-07-04T09:40:57.759Z">
        <t:Attribution userId="S::humphr15@lancaster.ac.uk::5bcf6437-90df-4af4-a961-0891ccf3b781" userProvider="AD" userName="Humphrey, Joanne"/>
        <t:Anchor>
          <t:Comment id="1149716740"/>
        </t:Anchor>
        <t:Create/>
      </t:Event>
      <t:Event id="{581C8A13-D685-440C-ADC3-16B1A1E6D23D}" time="2022-07-04T09:40:57.759Z">
        <t:Attribution userId="S::humphr15@lancaster.ac.uk::5bcf6437-90df-4af4-a961-0891ccf3b781" userProvider="AD" userName="Humphrey, Joanne"/>
        <t:Anchor>
          <t:Comment id="1149716740"/>
        </t:Anchor>
        <t:Assign userId="S::caldweln@lancaster.ac.uk::2c382b7a-a74e-4946-9942-99567c3a4a40" userProvider="AD" userName="Caldwell, Nicola"/>
      </t:Event>
      <t:Event id="{FFA4EB1D-4E92-4175-8FD9-E0E38C6003E3}" time="2022-07-04T09:40:57.759Z">
        <t:Attribution userId="S::humphr15@lancaster.ac.uk::5bcf6437-90df-4af4-a961-0891ccf3b781" userProvider="AD" userName="Humphrey, Joanne"/>
        <t:Anchor>
          <t:Comment id="1149716740"/>
        </t:Anchor>
        <t:SetTitle title="ok @Caldwell, Nicola - how about adding something in the &quot;Other&quot; category around - &quot;being a point of escalation for any queries from the PG Assistant&quot;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80BD44C884242B1A80575FDC7F882" ma:contentTypeVersion="14" ma:contentTypeDescription="Create a new document." ma:contentTypeScope="" ma:versionID="1f0508b2ea39f4672b17ca3e8d465554">
  <xsd:schema xmlns:xsd="http://www.w3.org/2001/XMLSchema" xmlns:xs="http://www.w3.org/2001/XMLSchema" xmlns:p="http://schemas.microsoft.com/office/2006/metadata/properties" xmlns:ns3="d97ecc09-52d8-4e94-ab5f-4f16b70764bb" xmlns:ns4="a550e5e4-bda5-4581-9d77-e9d73556ee8b" targetNamespace="http://schemas.microsoft.com/office/2006/metadata/properties" ma:root="true" ma:fieldsID="49a70556085a72900326f300a2139c05" ns3:_="" ns4:_="">
    <xsd:import namespace="d97ecc09-52d8-4e94-ab5f-4f16b70764bb"/>
    <xsd:import namespace="a550e5e4-bda5-4581-9d77-e9d73556e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c09-52d8-4e94-ab5f-4f16b707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e5e4-bda5-4581-9d77-e9d73556e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214C8-4523-4E4B-9866-AD1AA35C79CE}">
  <ds:schemaRefs>
    <ds:schemaRef ds:uri="http://schemas.microsoft.com/office/2006/metadata/properties"/>
    <ds:schemaRef ds:uri="http://schemas.microsoft.com/office/2006/documentManagement/types"/>
    <ds:schemaRef ds:uri="d97ecc09-52d8-4e94-ab5f-4f16b70764b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550e5e4-bda5-4581-9d77-e9d73556ee8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27AB84-D4DE-4E4C-BCF4-3CBBF84B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ecc09-52d8-4e94-ab5f-4f16b70764bb"/>
    <ds:schemaRef ds:uri="a550e5e4-bda5-4581-9d77-e9d73556e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19208-42BF-4021-8931-C497FFCDC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Joanne</dc:creator>
  <cp:keywords/>
  <dc:description/>
  <cp:lastModifiedBy>Griffith, Robin (griffi55)</cp:lastModifiedBy>
  <cp:revision>3</cp:revision>
  <dcterms:created xsi:type="dcterms:W3CDTF">2024-07-09T07:08:00Z</dcterms:created>
  <dcterms:modified xsi:type="dcterms:W3CDTF">2024-07-19T08:20:00Z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0x0101003B280BD44C884242B1A80575FDC7F882</vt:lpwstr>
  </property>
</Properties>
</file>